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F0" w:rsidRPr="008112BA" w:rsidRDefault="0043562B" w:rsidP="006569F0">
      <w:pPr>
        <w:pStyle w:val="Heading2"/>
        <w:spacing w:before="0"/>
        <w:jc w:val="center"/>
        <w:rPr>
          <w:rFonts w:ascii="Garamond" w:hAnsi="Garamond"/>
          <w:sz w:val="28"/>
          <w:szCs w:val="28"/>
        </w:rPr>
      </w:pPr>
      <w:bookmarkStart w:id="0" w:name="_GoBack"/>
      <w:bookmarkEnd w:id="0"/>
      <w:r w:rsidRPr="008112BA">
        <w:rPr>
          <w:rFonts w:ascii="Garamond" w:hAnsi="Garamond"/>
          <w:sz w:val="28"/>
          <w:szCs w:val="28"/>
        </w:rPr>
        <w:t>Burma Program</w:t>
      </w:r>
      <w:r w:rsidR="006569F0" w:rsidRPr="008112BA">
        <w:rPr>
          <w:rFonts w:ascii="Garamond" w:hAnsi="Garamond"/>
          <w:sz w:val="28"/>
          <w:szCs w:val="28"/>
        </w:rPr>
        <w:t xml:space="preserve"> and Media</w:t>
      </w:r>
      <w:r w:rsidR="009918A8">
        <w:rPr>
          <w:rFonts w:ascii="Garamond" w:hAnsi="Garamond"/>
          <w:sz w:val="28"/>
          <w:szCs w:val="28"/>
        </w:rPr>
        <w:t>:</w:t>
      </w:r>
    </w:p>
    <w:p w:rsidR="0070456A" w:rsidRDefault="006569F0" w:rsidP="009648E9">
      <w:pPr>
        <w:pStyle w:val="Heading2"/>
        <w:spacing w:before="0"/>
        <w:jc w:val="center"/>
        <w:rPr>
          <w:rFonts w:ascii="Garamond" w:hAnsi="Garamond"/>
          <w:sz w:val="28"/>
          <w:szCs w:val="28"/>
        </w:rPr>
      </w:pPr>
      <w:r w:rsidRPr="008112BA">
        <w:rPr>
          <w:rFonts w:ascii="Garamond" w:hAnsi="Garamond"/>
          <w:sz w:val="28"/>
          <w:szCs w:val="28"/>
        </w:rPr>
        <w:t xml:space="preserve">Portfolio Review </w:t>
      </w:r>
      <w:r w:rsidR="009648E9" w:rsidRPr="008112BA">
        <w:rPr>
          <w:rFonts w:ascii="Garamond" w:hAnsi="Garamond"/>
          <w:sz w:val="28"/>
          <w:szCs w:val="28"/>
        </w:rPr>
        <w:t>Outcomes Summary</w:t>
      </w:r>
    </w:p>
    <w:p w:rsidR="0043562B" w:rsidRPr="008112BA" w:rsidRDefault="0070456A" w:rsidP="009648E9">
      <w:pPr>
        <w:pStyle w:val="Heading2"/>
        <w:spacing w:before="0"/>
        <w:jc w:val="center"/>
        <w:rPr>
          <w:rFonts w:ascii="Garamond" w:hAnsi="Garamond"/>
          <w:sz w:val="28"/>
          <w:szCs w:val="28"/>
        </w:rPr>
      </w:pPr>
      <w:r>
        <w:rPr>
          <w:rFonts w:ascii="Garamond" w:hAnsi="Garamond"/>
          <w:sz w:val="28"/>
          <w:szCs w:val="28"/>
        </w:rPr>
        <w:t>October 1, 2014</w:t>
      </w:r>
      <w:r w:rsidR="0043562B" w:rsidRPr="008112BA">
        <w:rPr>
          <w:rFonts w:ascii="Garamond" w:hAnsi="Garamond"/>
          <w:sz w:val="28"/>
          <w:szCs w:val="28"/>
        </w:rPr>
        <w:t xml:space="preserve">                                                 </w:t>
      </w:r>
    </w:p>
    <w:p w:rsidR="0043562B" w:rsidRPr="008112BA" w:rsidRDefault="0043562B" w:rsidP="00ED2FD3">
      <w:pPr>
        <w:spacing w:after="0" w:line="240" w:lineRule="auto"/>
        <w:jc w:val="center"/>
        <w:rPr>
          <w:rFonts w:ascii="Garamond" w:hAnsi="Garamond"/>
          <w:color w:val="000000"/>
          <w:sz w:val="24"/>
          <w:szCs w:val="24"/>
        </w:rPr>
      </w:pPr>
    </w:p>
    <w:p w:rsidR="008112BA" w:rsidRDefault="008112BA" w:rsidP="005235EC">
      <w:pPr>
        <w:spacing w:after="0" w:line="240" w:lineRule="auto"/>
        <w:rPr>
          <w:rFonts w:ascii="Garamond" w:hAnsi="Garamond"/>
          <w:b/>
          <w:color w:val="4F81BD" w:themeColor="accent1"/>
          <w:sz w:val="24"/>
          <w:szCs w:val="24"/>
        </w:rPr>
      </w:pPr>
      <w:r>
        <w:rPr>
          <w:rFonts w:ascii="Garamond" w:hAnsi="Garamond"/>
          <w:b/>
          <w:color w:val="4F81BD" w:themeColor="accent1"/>
          <w:sz w:val="24"/>
          <w:szCs w:val="24"/>
        </w:rPr>
        <w:t>Attendees</w:t>
      </w:r>
    </w:p>
    <w:p w:rsidR="00ED2FD3" w:rsidRPr="008112BA" w:rsidRDefault="006569F0" w:rsidP="005235EC">
      <w:pPr>
        <w:spacing w:after="0" w:line="240" w:lineRule="auto"/>
        <w:rPr>
          <w:rFonts w:ascii="Garamond" w:hAnsi="Garamond"/>
          <w:sz w:val="24"/>
          <w:szCs w:val="24"/>
        </w:rPr>
      </w:pPr>
      <w:r w:rsidRPr="008112BA">
        <w:rPr>
          <w:rFonts w:ascii="Garamond" w:hAnsi="Garamond"/>
          <w:sz w:val="24"/>
          <w:szCs w:val="24"/>
        </w:rPr>
        <w:t xml:space="preserve">Chris Stone, Maureen Aung-Thwin, Elizabeth Tydeman, Zaw </w:t>
      </w:r>
      <w:proofErr w:type="spellStart"/>
      <w:r w:rsidRPr="008112BA">
        <w:rPr>
          <w:rFonts w:ascii="Garamond" w:hAnsi="Garamond"/>
          <w:sz w:val="24"/>
          <w:szCs w:val="24"/>
        </w:rPr>
        <w:t>Zaw</w:t>
      </w:r>
      <w:proofErr w:type="spellEnd"/>
      <w:r w:rsidRPr="008112BA">
        <w:rPr>
          <w:rFonts w:ascii="Garamond" w:hAnsi="Garamond"/>
          <w:sz w:val="24"/>
          <w:szCs w:val="24"/>
        </w:rPr>
        <w:t>, Jane McElhone, Binaifer Nowrojee, Ethan Zuckerman, Dan Sershen, Jeffrey Stein</w:t>
      </w:r>
    </w:p>
    <w:p w:rsidR="006569F0" w:rsidRPr="008112BA" w:rsidRDefault="006569F0" w:rsidP="005235EC">
      <w:pPr>
        <w:spacing w:after="0" w:line="240" w:lineRule="auto"/>
        <w:rPr>
          <w:rFonts w:ascii="Garamond" w:hAnsi="Garamond"/>
          <w:b/>
          <w:color w:val="4F81BD" w:themeColor="accent1"/>
          <w:sz w:val="24"/>
          <w:szCs w:val="24"/>
        </w:rPr>
      </w:pPr>
    </w:p>
    <w:p w:rsidR="006569F0" w:rsidRPr="008112BA" w:rsidRDefault="008112BA" w:rsidP="005235EC">
      <w:pPr>
        <w:spacing w:after="0" w:line="240" w:lineRule="auto"/>
        <w:rPr>
          <w:rFonts w:ascii="Garamond" w:hAnsi="Garamond"/>
          <w:b/>
          <w:color w:val="4F81BD" w:themeColor="accent1"/>
          <w:sz w:val="24"/>
          <w:szCs w:val="24"/>
        </w:rPr>
      </w:pPr>
      <w:r w:rsidRPr="008112BA">
        <w:rPr>
          <w:rFonts w:ascii="Garamond" w:hAnsi="Garamond"/>
          <w:b/>
          <w:color w:val="4F81BD" w:themeColor="accent1"/>
          <w:sz w:val="24"/>
          <w:szCs w:val="24"/>
        </w:rPr>
        <w:t>Summary</w:t>
      </w:r>
    </w:p>
    <w:p w:rsidR="00083E8F" w:rsidRPr="008112BA" w:rsidRDefault="00CE1394" w:rsidP="005235EC">
      <w:pPr>
        <w:spacing w:after="0" w:line="240" w:lineRule="auto"/>
        <w:rPr>
          <w:rFonts w:ascii="Garamond" w:hAnsi="Garamond"/>
          <w:sz w:val="24"/>
          <w:szCs w:val="24"/>
        </w:rPr>
      </w:pPr>
      <w:r w:rsidRPr="008112BA">
        <w:rPr>
          <w:rFonts w:ascii="Garamond" w:hAnsi="Garamond"/>
          <w:color w:val="000000"/>
          <w:sz w:val="24"/>
          <w:szCs w:val="24"/>
        </w:rPr>
        <w:t>The port</w:t>
      </w:r>
      <w:r w:rsidR="006569F0" w:rsidRPr="008112BA">
        <w:rPr>
          <w:rFonts w:ascii="Garamond" w:hAnsi="Garamond"/>
          <w:color w:val="000000"/>
          <w:sz w:val="24"/>
          <w:szCs w:val="24"/>
        </w:rPr>
        <w:t xml:space="preserve">folio review confirmed that </w:t>
      </w:r>
      <w:r w:rsidR="00083E8F" w:rsidRPr="008112BA">
        <w:rPr>
          <w:rFonts w:ascii="Garamond" w:hAnsi="Garamond"/>
          <w:color w:val="000000"/>
          <w:sz w:val="24"/>
          <w:szCs w:val="24"/>
        </w:rPr>
        <w:t xml:space="preserve">Burma Program’s </w:t>
      </w:r>
      <w:r w:rsidRPr="008112BA">
        <w:rPr>
          <w:rFonts w:ascii="Garamond" w:hAnsi="Garamond"/>
          <w:color w:val="000000"/>
          <w:sz w:val="24"/>
          <w:szCs w:val="24"/>
        </w:rPr>
        <w:t xml:space="preserve">work on </w:t>
      </w:r>
      <w:r w:rsidR="00083E8F" w:rsidRPr="008112BA">
        <w:rPr>
          <w:rFonts w:ascii="Garamond" w:hAnsi="Garamond"/>
          <w:color w:val="000000"/>
          <w:sz w:val="24"/>
          <w:szCs w:val="24"/>
        </w:rPr>
        <w:t>media</w:t>
      </w:r>
      <w:r w:rsidRPr="008112BA">
        <w:rPr>
          <w:rFonts w:ascii="Garamond" w:hAnsi="Garamond"/>
          <w:color w:val="000000"/>
          <w:sz w:val="24"/>
          <w:szCs w:val="24"/>
        </w:rPr>
        <w:t xml:space="preserve"> will</w:t>
      </w:r>
      <w:r w:rsidR="006569F0" w:rsidRPr="008112BA">
        <w:rPr>
          <w:rFonts w:ascii="Garamond" w:hAnsi="Garamond"/>
          <w:color w:val="000000"/>
          <w:sz w:val="24"/>
          <w:szCs w:val="24"/>
        </w:rPr>
        <w:t xml:space="preserve"> continue to</w:t>
      </w:r>
      <w:r w:rsidRPr="008112BA">
        <w:rPr>
          <w:rFonts w:ascii="Garamond" w:hAnsi="Garamond"/>
          <w:color w:val="000000"/>
          <w:sz w:val="24"/>
          <w:szCs w:val="24"/>
        </w:rPr>
        <w:t xml:space="preserve"> revolve around </w:t>
      </w:r>
      <w:r w:rsidR="00071BF4" w:rsidRPr="008112BA">
        <w:rPr>
          <w:rFonts w:ascii="Garamond" w:hAnsi="Garamond"/>
          <w:color w:val="000000"/>
          <w:sz w:val="24"/>
          <w:szCs w:val="24"/>
        </w:rPr>
        <w:t>support for</w:t>
      </w:r>
      <w:r w:rsidR="006569F0" w:rsidRPr="008112BA">
        <w:rPr>
          <w:rFonts w:ascii="Garamond" w:hAnsi="Garamond"/>
          <w:color w:val="000000"/>
          <w:sz w:val="24"/>
          <w:szCs w:val="24"/>
        </w:rPr>
        <w:t xml:space="preserve"> independent and</w:t>
      </w:r>
      <w:r w:rsidR="00071BF4" w:rsidRPr="008112BA">
        <w:rPr>
          <w:rFonts w:ascii="Garamond" w:hAnsi="Garamond"/>
          <w:color w:val="000000"/>
          <w:sz w:val="24"/>
          <w:szCs w:val="24"/>
        </w:rPr>
        <w:t xml:space="preserve"> ethnic media, focusing on organizational development for our grantees and preparing them for the digital revolution</w:t>
      </w:r>
      <w:r w:rsidR="00083E8F" w:rsidRPr="008112BA">
        <w:rPr>
          <w:rFonts w:ascii="Garamond" w:hAnsi="Garamond"/>
          <w:color w:val="000000"/>
          <w:sz w:val="24"/>
          <w:szCs w:val="24"/>
        </w:rPr>
        <w:t>.</w:t>
      </w:r>
      <w:r w:rsidR="00ED2FD3" w:rsidRPr="008112BA">
        <w:rPr>
          <w:rFonts w:ascii="Garamond" w:hAnsi="Garamond"/>
          <w:color w:val="000000"/>
          <w:sz w:val="24"/>
          <w:szCs w:val="24"/>
        </w:rPr>
        <w:t xml:space="preserve"> </w:t>
      </w:r>
      <w:r w:rsidRPr="008112BA">
        <w:rPr>
          <w:rFonts w:ascii="Garamond" w:hAnsi="Garamond"/>
          <w:sz w:val="24"/>
          <w:szCs w:val="24"/>
        </w:rPr>
        <w:t>Based on the review</w:t>
      </w:r>
      <w:r w:rsidR="00083E8F" w:rsidRPr="008112BA">
        <w:rPr>
          <w:rFonts w:ascii="Garamond" w:hAnsi="Garamond"/>
          <w:sz w:val="24"/>
          <w:szCs w:val="24"/>
        </w:rPr>
        <w:t>, the major themes discussed included: monitoring</w:t>
      </w:r>
      <w:r w:rsidR="00DA3756">
        <w:rPr>
          <w:rFonts w:ascii="Garamond" w:hAnsi="Garamond"/>
          <w:sz w:val="24"/>
          <w:szCs w:val="24"/>
        </w:rPr>
        <w:t xml:space="preserve"> and content evaluation</w:t>
      </w:r>
      <w:r w:rsidR="00083E8F" w:rsidRPr="008112BA">
        <w:rPr>
          <w:rFonts w:ascii="Garamond" w:hAnsi="Garamond"/>
          <w:sz w:val="24"/>
          <w:szCs w:val="24"/>
        </w:rPr>
        <w:t>, our influen</w:t>
      </w:r>
      <w:r w:rsidR="00DA3756">
        <w:rPr>
          <w:rFonts w:ascii="Garamond" w:hAnsi="Garamond"/>
          <w:sz w:val="24"/>
          <w:szCs w:val="24"/>
        </w:rPr>
        <w:t>ce, and organizational development</w:t>
      </w:r>
      <w:r w:rsidR="00083E8F" w:rsidRPr="008112BA">
        <w:rPr>
          <w:rFonts w:ascii="Garamond" w:hAnsi="Garamond"/>
          <w:sz w:val="24"/>
          <w:szCs w:val="24"/>
        </w:rPr>
        <w:t xml:space="preserve">. </w:t>
      </w:r>
    </w:p>
    <w:p w:rsidR="00083E8F" w:rsidRPr="008112BA" w:rsidRDefault="00083E8F" w:rsidP="006569F0">
      <w:pPr>
        <w:spacing w:after="0" w:line="240" w:lineRule="auto"/>
        <w:rPr>
          <w:rFonts w:ascii="Garamond" w:hAnsi="Garamond"/>
          <w:sz w:val="24"/>
          <w:szCs w:val="24"/>
        </w:rPr>
      </w:pPr>
    </w:p>
    <w:p w:rsidR="006569F0" w:rsidRPr="008112BA" w:rsidRDefault="00760162" w:rsidP="006569F0">
      <w:pPr>
        <w:spacing w:after="0" w:line="240" w:lineRule="auto"/>
        <w:rPr>
          <w:rFonts w:ascii="Garamond" w:hAnsi="Garamond"/>
          <w:sz w:val="24"/>
          <w:szCs w:val="24"/>
        </w:rPr>
      </w:pPr>
      <w:r w:rsidRPr="008112BA">
        <w:rPr>
          <w:rFonts w:ascii="Garamond" w:hAnsi="Garamond"/>
          <w:b/>
          <w:color w:val="4F81BD" w:themeColor="accent1"/>
          <w:sz w:val="24"/>
          <w:szCs w:val="24"/>
        </w:rPr>
        <w:t>Monitoring</w:t>
      </w:r>
      <w:r w:rsidR="00DA3756">
        <w:rPr>
          <w:rFonts w:ascii="Garamond" w:hAnsi="Garamond"/>
          <w:b/>
          <w:color w:val="4F81BD" w:themeColor="accent1"/>
          <w:sz w:val="24"/>
          <w:szCs w:val="24"/>
        </w:rPr>
        <w:t xml:space="preserve"> and Content Evaluation</w:t>
      </w:r>
      <w:r w:rsidR="006569F0" w:rsidRPr="008112BA">
        <w:rPr>
          <w:rFonts w:ascii="Garamond" w:hAnsi="Garamond"/>
          <w:b/>
          <w:color w:val="4F81BD" w:themeColor="accent1"/>
          <w:sz w:val="24"/>
          <w:szCs w:val="24"/>
        </w:rPr>
        <w:t xml:space="preserve"> </w:t>
      </w:r>
    </w:p>
    <w:p w:rsidR="00760162" w:rsidRPr="008112BA" w:rsidRDefault="00083E8F" w:rsidP="00760162">
      <w:pPr>
        <w:spacing w:after="0" w:line="240" w:lineRule="auto"/>
        <w:rPr>
          <w:rFonts w:ascii="Garamond" w:hAnsi="Garamond"/>
          <w:sz w:val="24"/>
          <w:szCs w:val="24"/>
        </w:rPr>
      </w:pPr>
      <w:r w:rsidRPr="008112BA">
        <w:rPr>
          <w:rFonts w:ascii="Garamond" w:hAnsi="Garamond"/>
          <w:sz w:val="24"/>
          <w:szCs w:val="24"/>
        </w:rPr>
        <w:t>In terms of monitoring, we asked h</w:t>
      </w:r>
      <w:r w:rsidR="005235EC" w:rsidRPr="008112BA">
        <w:rPr>
          <w:rFonts w:ascii="Garamond" w:hAnsi="Garamond"/>
          <w:sz w:val="24"/>
          <w:szCs w:val="24"/>
        </w:rPr>
        <w:t xml:space="preserve">ow </w:t>
      </w:r>
      <w:r w:rsidRPr="008112BA">
        <w:rPr>
          <w:rFonts w:ascii="Garamond" w:hAnsi="Garamond"/>
          <w:sz w:val="24"/>
          <w:szCs w:val="24"/>
        </w:rPr>
        <w:t>we might</w:t>
      </w:r>
      <w:r w:rsidR="005235EC" w:rsidRPr="008112BA">
        <w:rPr>
          <w:rFonts w:ascii="Garamond" w:hAnsi="Garamond"/>
          <w:sz w:val="24"/>
          <w:szCs w:val="24"/>
        </w:rPr>
        <w:t xml:space="preserve"> do a better jo</w:t>
      </w:r>
      <w:r w:rsidR="006569F0" w:rsidRPr="008112BA">
        <w:rPr>
          <w:rFonts w:ascii="Garamond" w:hAnsi="Garamond"/>
          <w:sz w:val="24"/>
          <w:szCs w:val="24"/>
        </w:rPr>
        <w:t xml:space="preserve">b of monitoring our media work. </w:t>
      </w:r>
      <w:r w:rsidR="009E2843">
        <w:rPr>
          <w:rFonts w:ascii="Garamond" w:hAnsi="Garamond"/>
          <w:sz w:val="24"/>
          <w:szCs w:val="24"/>
        </w:rPr>
        <w:t>Ethan</w:t>
      </w:r>
      <w:r w:rsidR="005235EC" w:rsidRPr="008112BA">
        <w:rPr>
          <w:rFonts w:ascii="Garamond" w:hAnsi="Garamond"/>
          <w:sz w:val="24"/>
          <w:szCs w:val="24"/>
        </w:rPr>
        <w:t xml:space="preserve"> asked us to p</w:t>
      </w:r>
      <w:r w:rsidRPr="008112BA">
        <w:rPr>
          <w:rFonts w:ascii="Garamond" w:hAnsi="Garamond"/>
          <w:sz w:val="24"/>
          <w:szCs w:val="24"/>
        </w:rPr>
        <w:t>robe what we are monitoring for: i</w:t>
      </w:r>
      <w:r w:rsidR="005235EC" w:rsidRPr="008112BA">
        <w:rPr>
          <w:rFonts w:ascii="Garamond" w:hAnsi="Garamond"/>
          <w:sz w:val="24"/>
          <w:szCs w:val="24"/>
        </w:rPr>
        <w:t xml:space="preserve">s it for our own peace of mind, for the benefit of the field, to understand our impact, or </w:t>
      </w:r>
      <w:r w:rsidR="00C664B0">
        <w:rPr>
          <w:rFonts w:ascii="Garamond" w:hAnsi="Garamond"/>
          <w:sz w:val="24"/>
          <w:szCs w:val="24"/>
        </w:rPr>
        <w:t xml:space="preserve">for </w:t>
      </w:r>
      <w:r w:rsidR="005235EC" w:rsidRPr="008112BA">
        <w:rPr>
          <w:rFonts w:ascii="Garamond" w:hAnsi="Garamond"/>
          <w:sz w:val="24"/>
          <w:szCs w:val="24"/>
        </w:rPr>
        <w:t>some other reason? The BP staff and Jane made note of our difficulty in monitoring the content of many of the groups we support, and questions were raised as to what we should be do</w:t>
      </w:r>
      <w:r w:rsidR="006569F0" w:rsidRPr="008112BA">
        <w:rPr>
          <w:rFonts w:ascii="Garamond" w:hAnsi="Garamond"/>
          <w:sz w:val="24"/>
          <w:szCs w:val="24"/>
        </w:rPr>
        <w:t xml:space="preserve">ing with respect to that issue. </w:t>
      </w:r>
      <w:r w:rsidR="009E2843">
        <w:rPr>
          <w:rFonts w:ascii="Garamond" w:hAnsi="Garamond"/>
          <w:sz w:val="24"/>
          <w:szCs w:val="24"/>
        </w:rPr>
        <w:t>Specifically, it was asked</w:t>
      </w:r>
      <w:r w:rsidR="00760162" w:rsidRPr="008112BA">
        <w:rPr>
          <w:rFonts w:ascii="Garamond" w:hAnsi="Garamond"/>
          <w:sz w:val="24"/>
          <w:szCs w:val="24"/>
        </w:rPr>
        <w:t xml:space="preserve"> whether the Burma Program has a litmus test for evaluating the content of its media grantees. A particular concern was raised about one past grantee, which had questionable reporting on the Rohingya issue. If there is such a test, Ethan asked whether the Burma Program should have set a reporting criterion </w:t>
      </w:r>
      <w:r w:rsidR="009E2843">
        <w:rPr>
          <w:rFonts w:ascii="Garamond" w:hAnsi="Garamond"/>
          <w:sz w:val="24"/>
          <w:szCs w:val="24"/>
        </w:rPr>
        <w:t xml:space="preserve">for cutting off grantees or if doing so provokes </w:t>
      </w:r>
      <w:r w:rsidR="00760162" w:rsidRPr="008112BA">
        <w:rPr>
          <w:rFonts w:ascii="Garamond" w:hAnsi="Garamond"/>
          <w:sz w:val="24"/>
          <w:szCs w:val="24"/>
        </w:rPr>
        <w:t>ethical challenges that are better avoided? All felt this question was worth pursuing further.</w:t>
      </w:r>
    </w:p>
    <w:p w:rsidR="00760162" w:rsidRPr="008112BA" w:rsidRDefault="00760162" w:rsidP="005235EC">
      <w:pPr>
        <w:spacing w:after="0" w:line="240" w:lineRule="auto"/>
        <w:rPr>
          <w:rFonts w:ascii="Garamond" w:hAnsi="Garamond"/>
          <w:sz w:val="24"/>
          <w:szCs w:val="24"/>
        </w:rPr>
      </w:pPr>
    </w:p>
    <w:p w:rsidR="00760162" w:rsidRPr="008112BA" w:rsidRDefault="00760162" w:rsidP="005235EC">
      <w:pPr>
        <w:spacing w:after="0" w:line="240" w:lineRule="auto"/>
        <w:rPr>
          <w:rFonts w:ascii="Garamond" w:hAnsi="Garamond"/>
          <w:sz w:val="24"/>
          <w:szCs w:val="24"/>
        </w:rPr>
      </w:pPr>
      <w:r w:rsidRPr="008112BA">
        <w:rPr>
          <w:rFonts w:ascii="Garamond" w:hAnsi="Garamond"/>
          <w:b/>
          <w:color w:val="4F81BD" w:themeColor="accent1"/>
          <w:sz w:val="24"/>
          <w:szCs w:val="24"/>
        </w:rPr>
        <w:t>Influence</w:t>
      </w:r>
    </w:p>
    <w:p w:rsidR="005235EC" w:rsidRPr="008112BA" w:rsidRDefault="005235EC" w:rsidP="005235EC">
      <w:pPr>
        <w:spacing w:after="0" w:line="240" w:lineRule="auto"/>
        <w:rPr>
          <w:rFonts w:ascii="Garamond" w:hAnsi="Garamond"/>
          <w:color w:val="000000"/>
          <w:sz w:val="24"/>
          <w:szCs w:val="24"/>
        </w:rPr>
      </w:pPr>
      <w:r w:rsidRPr="008112BA">
        <w:rPr>
          <w:rFonts w:ascii="Garamond" w:hAnsi="Garamond"/>
          <w:sz w:val="24"/>
          <w:szCs w:val="24"/>
        </w:rPr>
        <w:t xml:space="preserve">We questioned </w:t>
      </w:r>
      <w:r w:rsidR="00760162" w:rsidRPr="008112BA">
        <w:rPr>
          <w:rFonts w:ascii="Garamond" w:hAnsi="Garamond"/>
          <w:sz w:val="24"/>
          <w:szCs w:val="24"/>
        </w:rPr>
        <w:t>our influence:</w:t>
      </w:r>
      <w:r w:rsidRPr="008112BA">
        <w:rPr>
          <w:rFonts w:ascii="Garamond" w:hAnsi="Garamond"/>
          <w:sz w:val="24"/>
          <w:szCs w:val="24"/>
        </w:rPr>
        <w:t xml:space="preserve"> how we influence other donors, and whether we might have had the ability to divert the group of donors that are currently in deep with the Ministry of Information (MOI). We also questioned whether our decision to not engage in the MOI process was a good one and determine</w:t>
      </w:r>
      <w:r w:rsidR="00083E8F" w:rsidRPr="008112BA">
        <w:rPr>
          <w:rFonts w:ascii="Garamond" w:hAnsi="Garamond"/>
          <w:sz w:val="24"/>
          <w:szCs w:val="24"/>
        </w:rPr>
        <w:t>d that it was. While i</w:t>
      </w:r>
      <w:r w:rsidRPr="008112BA">
        <w:rPr>
          <w:rFonts w:ascii="Garamond" w:hAnsi="Garamond"/>
          <w:sz w:val="24"/>
          <w:szCs w:val="24"/>
        </w:rPr>
        <w:t>t is not a part of the sector that we</w:t>
      </w:r>
      <w:r w:rsidR="00083E8F" w:rsidRPr="008112BA">
        <w:rPr>
          <w:rFonts w:ascii="Garamond" w:hAnsi="Garamond"/>
          <w:sz w:val="24"/>
          <w:szCs w:val="24"/>
        </w:rPr>
        <w:t xml:space="preserve"> need to be involved in</w:t>
      </w:r>
      <w:r w:rsidRPr="008112BA">
        <w:rPr>
          <w:rFonts w:ascii="Garamond" w:hAnsi="Garamond"/>
          <w:sz w:val="24"/>
          <w:szCs w:val="24"/>
        </w:rPr>
        <w:t xml:space="preserve">, we should continue to engage with those donors as well as </w:t>
      </w:r>
      <w:r w:rsidR="00760162" w:rsidRPr="008112BA">
        <w:rPr>
          <w:rFonts w:ascii="Garamond" w:hAnsi="Garamond"/>
          <w:sz w:val="24"/>
          <w:szCs w:val="24"/>
        </w:rPr>
        <w:t xml:space="preserve">to </w:t>
      </w:r>
      <w:r w:rsidRPr="008112BA">
        <w:rPr>
          <w:rFonts w:ascii="Garamond" w:hAnsi="Garamond"/>
          <w:sz w:val="24"/>
          <w:szCs w:val="24"/>
        </w:rPr>
        <w:t>maintain our leadership role with donors that support independent media (e.g. NED, SIDA, Omidyar, etc.).</w:t>
      </w:r>
    </w:p>
    <w:p w:rsidR="00083E8F" w:rsidRPr="008112BA" w:rsidRDefault="00083E8F" w:rsidP="005235EC">
      <w:pPr>
        <w:spacing w:after="0" w:line="240" w:lineRule="auto"/>
        <w:rPr>
          <w:rFonts w:ascii="Garamond" w:hAnsi="Garamond"/>
          <w:sz w:val="24"/>
          <w:szCs w:val="24"/>
        </w:rPr>
      </w:pPr>
    </w:p>
    <w:p w:rsidR="00760162" w:rsidRPr="008112BA" w:rsidRDefault="00760162" w:rsidP="005235EC">
      <w:pPr>
        <w:spacing w:after="0" w:line="240" w:lineRule="auto"/>
        <w:rPr>
          <w:rFonts w:ascii="Garamond" w:hAnsi="Garamond"/>
          <w:sz w:val="24"/>
          <w:szCs w:val="24"/>
        </w:rPr>
      </w:pPr>
      <w:r w:rsidRPr="008112BA">
        <w:rPr>
          <w:rFonts w:ascii="Garamond" w:hAnsi="Garamond"/>
          <w:b/>
          <w:color w:val="4F81BD" w:themeColor="accent1"/>
          <w:sz w:val="24"/>
          <w:szCs w:val="24"/>
        </w:rPr>
        <w:t>Organizational Development</w:t>
      </w:r>
    </w:p>
    <w:p w:rsidR="005235EC" w:rsidRPr="008112BA" w:rsidRDefault="005235EC" w:rsidP="005235EC">
      <w:pPr>
        <w:spacing w:after="0" w:line="240" w:lineRule="auto"/>
        <w:rPr>
          <w:rFonts w:ascii="Garamond" w:hAnsi="Garamond"/>
          <w:sz w:val="24"/>
          <w:szCs w:val="24"/>
        </w:rPr>
      </w:pPr>
      <w:r w:rsidRPr="008112BA">
        <w:rPr>
          <w:rFonts w:ascii="Garamond" w:hAnsi="Garamond"/>
          <w:sz w:val="24"/>
          <w:szCs w:val="24"/>
        </w:rPr>
        <w:t>Before the transition in Burma</w:t>
      </w:r>
      <w:r w:rsidR="00083E8F" w:rsidRPr="008112BA">
        <w:rPr>
          <w:rFonts w:ascii="Garamond" w:hAnsi="Garamond"/>
          <w:sz w:val="24"/>
          <w:szCs w:val="24"/>
        </w:rPr>
        <w:t>,</w:t>
      </w:r>
      <w:r w:rsidRPr="008112BA">
        <w:rPr>
          <w:rFonts w:ascii="Garamond" w:hAnsi="Garamond"/>
          <w:sz w:val="24"/>
          <w:szCs w:val="24"/>
        </w:rPr>
        <w:t xml:space="preserve"> we fo</w:t>
      </w:r>
      <w:r w:rsidR="00083E8F" w:rsidRPr="008112BA">
        <w:rPr>
          <w:rFonts w:ascii="Garamond" w:hAnsi="Garamond"/>
          <w:sz w:val="24"/>
          <w:szCs w:val="24"/>
        </w:rPr>
        <w:t>cused on journalism standards. W</w:t>
      </w:r>
      <w:r w:rsidRPr="008112BA">
        <w:rPr>
          <w:rFonts w:ascii="Garamond" w:hAnsi="Garamond"/>
          <w:sz w:val="24"/>
          <w:szCs w:val="24"/>
        </w:rPr>
        <w:t xml:space="preserve">e have </w:t>
      </w:r>
      <w:r w:rsidR="00083E8F" w:rsidRPr="008112BA">
        <w:rPr>
          <w:rFonts w:ascii="Garamond" w:hAnsi="Garamond"/>
          <w:sz w:val="24"/>
          <w:szCs w:val="24"/>
        </w:rPr>
        <w:t xml:space="preserve">since </w:t>
      </w:r>
      <w:r w:rsidR="00760162" w:rsidRPr="008112BA">
        <w:rPr>
          <w:rFonts w:ascii="Garamond" w:hAnsi="Garamond"/>
          <w:sz w:val="24"/>
          <w:szCs w:val="24"/>
        </w:rPr>
        <w:t>moved to supporting</w:t>
      </w:r>
      <w:r w:rsidRPr="008112BA">
        <w:rPr>
          <w:rFonts w:ascii="Garamond" w:hAnsi="Garamond"/>
          <w:sz w:val="24"/>
          <w:szCs w:val="24"/>
        </w:rPr>
        <w:t xml:space="preserve"> organizational development but</w:t>
      </w:r>
      <w:r w:rsidR="00083E8F" w:rsidRPr="008112BA">
        <w:rPr>
          <w:rFonts w:ascii="Garamond" w:hAnsi="Garamond"/>
          <w:sz w:val="24"/>
          <w:szCs w:val="24"/>
        </w:rPr>
        <w:t xml:space="preserve"> were too little too late—</w:t>
      </w:r>
      <w:r w:rsidRPr="008112BA">
        <w:rPr>
          <w:rFonts w:ascii="Garamond" w:hAnsi="Garamond"/>
          <w:sz w:val="24"/>
          <w:szCs w:val="24"/>
        </w:rPr>
        <w:t>now our grantees are trying to get their houses in order while dealing with all the other chall</w:t>
      </w:r>
      <w:r w:rsidR="00083E8F" w:rsidRPr="008112BA">
        <w:rPr>
          <w:rFonts w:ascii="Garamond" w:hAnsi="Garamond"/>
          <w:sz w:val="24"/>
          <w:szCs w:val="24"/>
        </w:rPr>
        <w:t xml:space="preserve">enges of the transition. We </w:t>
      </w:r>
      <w:r w:rsidRPr="008112BA">
        <w:rPr>
          <w:rFonts w:ascii="Garamond" w:hAnsi="Garamond"/>
          <w:sz w:val="24"/>
          <w:szCs w:val="24"/>
        </w:rPr>
        <w:t>view organizational development for our media grantees (with an empha</w:t>
      </w:r>
      <w:r w:rsidR="00083E8F" w:rsidRPr="008112BA">
        <w:rPr>
          <w:rFonts w:ascii="Garamond" w:hAnsi="Garamond"/>
          <w:sz w:val="24"/>
          <w:szCs w:val="24"/>
        </w:rPr>
        <w:t>sis on financial sustainability/</w:t>
      </w:r>
      <w:r w:rsidRPr="008112BA">
        <w:rPr>
          <w:rFonts w:ascii="Garamond" w:hAnsi="Garamond"/>
          <w:sz w:val="24"/>
          <w:szCs w:val="24"/>
        </w:rPr>
        <w:t>revenue models) as an ongoing focus for our work in this sector. This is something of a niche for us, as other donors do not seem to prioritize this work.</w:t>
      </w:r>
    </w:p>
    <w:p w:rsidR="00760162" w:rsidRPr="008112BA" w:rsidRDefault="00760162" w:rsidP="005235EC">
      <w:pPr>
        <w:spacing w:after="0" w:line="240" w:lineRule="auto"/>
        <w:rPr>
          <w:rFonts w:ascii="Garamond" w:hAnsi="Garamond"/>
          <w:sz w:val="24"/>
          <w:szCs w:val="24"/>
        </w:rPr>
      </w:pPr>
    </w:p>
    <w:p w:rsidR="009648E9" w:rsidRPr="008112BA" w:rsidRDefault="009648E9" w:rsidP="005235EC">
      <w:pPr>
        <w:spacing w:after="0" w:line="240" w:lineRule="auto"/>
        <w:rPr>
          <w:rFonts w:ascii="Garamond" w:hAnsi="Garamond"/>
          <w:sz w:val="24"/>
          <w:szCs w:val="24"/>
        </w:rPr>
      </w:pPr>
      <w:r w:rsidRPr="008112BA">
        <w:rPr>
          <w:rFonts w:ascii="Garamond" w:hAnsi="Garamond"/>
          <w:b/>
          <w:color w:val="4F81BD" w:themeColor="accent1"/>
          <w:sz w:val="24"/>
          <w:szCs w:val="24"/>
        </w:rPr>
        <w:t>Insights, Questions, and Moving Forward</w:t>
      </w:r>
    </w:p>
    <w:p w:rsidR="009648E9" w:rsidRPr="008112BA" w:rsidRDefault="00ED2FD3" w:rsidP="005235EC">
      <w:pPr>
        <w:spacing w:after="0" w:line="240" w:lineRule="auto"/>
        <w:rPr>
          <w:rFonts w:ascii="Garamond" w:hAnsi="Garamond"/>
          <w:sz w:val="24"/>
          <w:szCs w:val="24"/>
        </w:rPr>
      </w:pPr>
      <w:r w:rsidRPr="008112BA">
        <w:rPr>
          <w:rFonts w:ascii="Garamond" w:hAnsi="Garamond"/>
          <w:sz w:val="24"/>
          <w:szCs w:val="24"/>
        </w:rPr>
        <w:t xml:space="preserve">Surprising insights from the review included a </w:t>
      </w:r>
      <w:r w:rsidR="005235EC" w:rsidRPr="008112BA">
        <w:rPr>
          <w:rFonts w:ascii="Garamond" w:hAnsi="Garamond"/>
          <w:sz w:val="24"/>
          <w:szCs w:val="24"/>
        </w:rPr>
        <w:t>consensus that we wer</w:t>
      </w:r>
      <w:r w:rsidRPr="008112BA">
        <w:rPr>
          <w:rFonts w:ascii="Garamond" w:hAnsi="Garamond"/>
          <w:sz w:val="24"/>
          <w:szCs w:val="24"/>
        </w:rPr>
        <w:t>e right to support ethnic media—</w:t>
      </w:r>
      <w:r w:rsidR="005235EC" w:rsidRPr="008112BA">
        <w:rPr>
          <w:rFonts w:ascii="Garamond" w:hAnsi="Garamond"/>
          <w:sz w:val="24"/>
          <w:szCs w:val="24"/>
        </w:rPr>
        <w:t>which we had previously supported in exile</w:t>
      </w:r>
      <w:r w:rsidRPr="008112BA">
        <w:rPr>
          <w:rFonts w:ascii="Garamond" w:hAnsi="Garamond"/>
          <w:sz w:val="24"/>
          <w:szCs w:val="24"/>
        </w:rPr>
        <w:t>—</w:t>
      </w:r>
      <w:r w:rsidR="005235EC" w:rsidRPr="008112BA">
        <w:rPr>
          <w:rFonts w:ascii="Garamond" w:hAnsi="Garamond"/>
          <w:sz w:val="24"/>
          <w:szCs w:val="24"/>
        </w:rPr>
        <w:t xml:space="preserve">for whom it would have been illegal to operate inside the </w:t>
      </w:r>
      <w:r w:rsidR="009648E9" w:rsidRPr="008112BA">
        <w:rPr>
          <w:rFonts w:ascii="Garamond" w:hAnsi="Garamond"/>
          <w:sz w:val="24"/>
          <w:szCs w:val="24"/>
        </w:rPr>
        <w:t xml:space="preserve">country before the transition. We were also surprised by the interrelation of </w:t>
      </w:r>
      <w:r w:rsidR="009648E9" w:rsidRPr="008112BA">
        <w:rPr>
          <w:rFonts w:ascii="Garamond" w:hAnsi="Garamond"/>
          <w:sz w:val="24"/>
          <w:szCs w:val="24"/>
        </w:rPr>
        <w:lastRenderedPageBreak/>
        <w:t>helping grantees with revenue models and preparing for Burma’s forthcoming digital explosion: the latter has implications for grantees’ business models as well as their content production. Ethan made that point that if Burma is open to Facebook, but not the rest of the Internet, online media will not be ab</w:t>
      </w:r>
      <w:r w:rsidR="00062AC4">
        <w:rPr>
          <w:rFonts w:ascii="Garamond" w:hAnsi="Garamond"/>
          <w:sz w:val="24"/>
          <w:szCs w:val="24"/>
        </w:rPr>
        <w:t>le to generate revenue from ads</w:t>
      </w:r>
      <w:r w:rsidR="009648E9" w:rsidRPr="008112BA">
        <w:rPr>
          <w:rFonts w:ascii="Garamond" w:hAnsi="Garamond"/>
          <w:sz w:val="24"/>
          <w:szCs w:val="24"/>
        </w:rPr>
        <w:t>–</w:t>
      </w:r>
      <w:r w:rsidR="00062AC4">
        <w:rPr>
          <w:rFonts w:ascii="Garamond" w:hAnsi="Garamond"/>
          <w:sz w:val="24"/>
          <w:szCs w:val="24"/>
        </w:rPr>
        <w:t xml:space="preserve"> </w:t>
      </w:r>
      <w:r w:rsidR="009648E9" w:rsidRPr="008112BA">
        <w:rPr>
          <w:rFonts w:ascii="Garamond" w:hAnsi="Garamond"/>
          <w:sz w:val="24"/>
          <w:szCs w:val="24"/>
        </w:rPr>
        <w:t xml:space="preserve">this is one of several issues that we and our grantees will have to consider moving forward. </w:t>
      </w:r>
    </w:p>
    <w:p w:rsidR="009648E9" w:rsidRPr="008112BA" w:rsidRDefault="009648E9" w:rsidP="005235EC">
      <w:pPr>
        <w:spacing w:after="0" w:line="240" w:lineRule="auto"/>
        <w:rPr>
          <w:rFonts w:ascii="Garamond" w:hAnsi="Garamond"/>
          <w:sz w:val="24"/>
          <w:szCs w:val="24"/>
        </w:rPr>
      </w:pPr>
    </w:p>
    <w:p w:rsidR="005235EC" w:rsidRPr="008112BA" w:rsidRDefault="009648E9" w:rsidP="009648E9">
      <w:pPr>
        <w:spacing w:after="0" w:line="240" w:lineRule="auto"/>
        <w:rPr>
          <w:rFonts w:ascii="Garamond" w:hAnsi="Garamond"/>
          <w:sz w:val="24"/>
          <w:szCs w:val="24"/>
        </w:rPr>
      </w:pPr>
      <w:r w:rsidRPr="008112BA">
        <w:rPr>
          <w:rFonts w:ascii="Garamond" w:hAnsi="Garamond"/>
          <w:sz w:val="24"/>
          <w:szCs w:val="24"/>
        </w:rPr>
        <w:t>An important question was raised as to</w:t>
      </w:r>
      <w:r w:rsidR="00ED2FD3" w:rsidRPr="008112BA">
        <w:rPr>
          <w:rFonts w:ascii="Garamond" w:hAnsi="Garamond"/>
          <w:sz w:val="24"/>
          <w:szCs w:val="24"/>
        </w:rPr>
        <w:t xml:space="preserve"> whether </w:t>
      </w:r>
      <w:r w:rsidR="005235EC" w:rsidRPr="008112BA">
        <w:rPr>
          <w:rFonts w:ascii="Garamond" w:hAnsi="Garamond"/>
          <w:sz w:val="24"/>
          <w:szCs w:val="24"/>
        </w:rPr>
        <w:t xml:space="preserve">the willingness </w:t>
      </w:r>
      <w:r w:rsidRPr="008112BA">
        <w:rPr>
          <w:rFonts w:ascii="Garamond" w:hAnsi="Garamond"/>
          <w:sz w:val="24"/>
          <w:szCs w:val="24"/>
        </w:rPr>
        <w:t xml:space="preserve">of grantees </w:t>
      </w:r>
      <w:r w:rsidR="005235EC" w:rsidRPr="008112BA">
        <w:rPr>
          <w:rFonts w:ascii="Garamond" w:hAnsi="Garamond"/>
          <w:sz w:val="24"/>
          <w:szCs w:val="24"/>
        </w:rPr>
        <w:t xml:space="preserve">to use the term “Rohingya” </w:t>
      </w:r>
      <w:r w:rsidR="00ED2FD3" w:rsidRPr="008112BA">
        <w:rPr>
          <w:rFonts w:ascii="Garamond" w:hAnsi="Garamond"/>
          <w:sz w:val="24"/>
          <w:szCs w:val="24"/>
        </w:rPr>
        <w:t>is a litmus test for the program</w:t>
      </w:r>
      <w:r w:rsidR="005235EC" w:rsidRPr="008112BA">
        <w:rPr>
          <w:rFonts w:ascii="Garamond" w:hAnsi="Garamond"/>
          <w:sz w:val="24"/>
          <w:szCs w:val="24"/>
        </w:rPr>
        <w:t xml:space="preserve">? Has </w:t>
      </w:r>
      <w:r w:rsidR="00ED2FD3" w:rsidRPr="008112BA">
        <w:rPr>
          <w:rFonts w:ascii="Garamond" w:hAnsi="Garamond"/>
          <w:sz w:val="24"/>
          <w:szCs w:val="24"/>
        </w:rPr>
        <w:t xml:space="preserve">our </w:t>
      </w:r>
      <w:r w:rsidR="005235EC" w:rsidRPr="008112BA">
        <w:rPr>
          <w:rFonts w:ascii="Garamond" w:hAnsi="Garamond"/>
          <w:sz w:val="24"/>
          <w:szCs w:val="24"/>
        </w:rPr>
        <w:t xml:space="preserve">stance on the issue (and indeed the question of whether </w:t>
      </w:r>
      <w:r w:rsidR="00ED2FD3" w:rsidRPr="008112BA">
        <w:rPr>
          <w:rFonts w:ascii="Garamond" w:hAnsi="Garamond"/>
          <w:sz w:val="24"/>
          <w:szCs w:val="24"/>
        </w:rPr>
        <w:t>we</w:t>
      </w:r>
      <w:r w:rsidR="005235EC" w:rsidRPr="008112BA">
        <w:rPr>
          <w:rFonts w:ascii="Garamond" w:hAnsi="Garamond"/>
          <w:sz w:val="24"/>
          <w:szCs w:val="24"/>
        </w:rPr>
        <w:t xml:space="preserve"> should have a stance) been sufficiently discussed? Or</w:t>
      </w:r>
      <w:r w:rsidR="00ED2FD3" w:rsidRPr="008112BA">
        <w:rPr>
          <w:rFonts w:ascii="Garamond" w:hAnsi="Garamond"/>
          <w:sz w:val="24"/>
          <w:szCs w:val="24"/>
        </w:rPr>
        <w:t>,</w:t>
      </w:r>
      <w:r w:rsidR="005235EC" w:rsidRPr="008112BA">
        <w:rPr>
          <w:rFonts w:ascii="Garamond" w:hAnsi="Garamond"/>
          <w:sz w:val="24"/>
          <w:szCs w:val="24"/>
        </w:rPr>
        <w:t xml:space="preserve"> given how politically toxic the issue is, is there value in leaving some things unsaid? </w:t>
      </w:r>
    </w:p>
    <w:p w:rsidR="005235EC" w:rsidRPr="008112BA" w:rsidRDefault="005235EC" w:rsidP="005235EC">
      <w:pPr>
        <w:spacing w:after="0" w:line="240" w:lineRule="auto"/>
        <w:rPr>
          <w:rFonts w:ascii="Garamond" w:hAnsi="Garamond"/>
          <w:sz w:val="24"/>
          <w:szCs w:val="24"/>
        </w:rPr>
      </w:pPr>
    </w:p>
    <w:p w:rsidR="005235EC" w:rsidRPr="008112BA" w:rsidRDefault="009648E9" w:rsidP="005235EC">
      <w:pPr>
        <w:spacing w:after="0" w:line="240" w:lineRule="auto"/>
        <w:rPr>
          <w:rFonts w:ascii="Garamond" w:hAnsi="Garamond"/>
          <w:sz w:val="24"/>
          <w:szCs w:val="24"/>
        </w:rPr>
      </w:pPr>
      <w:r w:rsidRPr="008112BA">
        <w:rPr>
          <w:rFonts w:ascii="Garamond" w:hAnsi="Garamond"/>
          <w:sz w:val="24"/>
          <w:szCs w:val="24"/>
        </w:rPr>
        <w:t>We</w:t>
      </w:r>
      <w:r w:rsidR="005235EC" w:rsidRPr="008112BA">
        <w:rPr>
          <w:rFonts w:ascii="Garamond" w:hAnsi="Garamond"/>
          <w:sz w:val="24"/>
          <w:szCs w:val="24"/>
        </w:rPr>
        <w:t xml:space="preserve"> have yet to discuss </w:t>
      </w:r>
      <w:r w:rsidR="006D477C" w:rsidRPr="008112BA">
        <w:rPr>
          <w:rFonts w:ascii="Garamond" w:hAnsi="Garamond"/>
          <w:sz w:val="24"/>
          <w:szCs w:val="24"/>
        </w:rPr>
        <w:t>t</w:t>
      </w:r>
      <w:r w:rsidR="005235EC" w:rsidRPr="008112BA">
        <w:rPr>
          <w:rFonts w:ascii="Garamond" w:hAnsi="Garamond"/>
          <w:sz w:val="24"/>
          <w:szCs w:val="24"/>
        </w:rPr>
        <w:t xml:space="preserve">he issue of diversification of funding and </w:t>
      </w:r>
      <w:r w:rsidR="006D477C" w:rsidRPr="008112BA">
        <w:rPr>
          <w:rFonts w:ascii="Garamond" w:hAnsi="Garamond"/>
          <w:sz w:val="24"/>
          <w:szCs w:val="24"/>
        </w:rPr>
        <w:t xml:space="preserve">specifically </w:t>
      </w:r>
      <w:r w:rsidR="005235EC" w:rsidRPr="008112BA">
        <w:rPr>
          <w:rFonts w:ascii="Garamond" w:hAnsi="Garamond"/>
          <w:sz w:val="24"/>
          <w:szCs w:val="24"/>
        </w:rPr>
        <w:t>the challenge posed by the 1/3 guideline f</w:t>
      </w:r>
      <w:r w:rsidR="009E2843">
        <w:rPr>
          <w:rFonts w:ascii="Garamond" w:hAnsi="Garamond"/>
          <w:sz w:val="24"/>
          <w:szCs w:val="24"/>
        </w:rPr>
        <w:t>or BP’s smaller media grantees.</w:t>
      </w:r>
      <w:r w:rsidR="005235EC" w:rsidRPr="008112BA">
        <w:rPr>
          <w:rFonts w:ascii="Garamond" w:hAnsi="Garamond"/>
          <w:sz w:val="24"/>
          <w:szCs w:val="24"/>
        </w:rPr>
        <w:t xml:space="preserve"> Will small, ethnic media grantees ever be able to develop any kind of working business model? We also need to clarify </w:t>
      </w:r>
      <w:r w:rsidR="00083E8F" w:rsidRPr="008112BA">
        <w:rPr>
          <w:rFonts w:ascii="Garamond" w:hAnsi="Garamond"/>
          <w:sz w:val="24"/>
          <w:szCs w:val="24"/>
        </w:rPr>
        <w:t>what Burma Program</w:t>
      </w:r>
      <w:r w:rsidR="005235EC" w:rsidRPr="008112BA">
        <w:rPr>
          <w:rFonts w:ascii="Garamond" w:hAnsi="Garamond"/>
          <w:sz w:val="24"/>
          <w:szCs w:val="24"/>
        </w:rPr>
        <w:t xml:space="preserve"> wants to get out of monitoring and how it will go about doing it.</w:t>
      </w:r>
    </w:p>
    <w:p w:rsidR="00CE1394" w:rsidRPr="008112BA" w:rsidRDefault="00CE1394" w:rsidP="005235EC">
      <w:pPr>
        <w:spacing w:after="0" w:line="240" w:lineRule="auto"/>
        <w:rPr>
          <w:rFonts w:ascii="Garamond" w:hAnsi="Garamond"/>
          <w:sz w:val="24"/>
          <w:szCs w:val="24"/>
        </w:rPr>
      </w:pPr>
    </w:p>
    <w:p w:rsidR="00CE1394" w:rsidRPr="008112BA" w:rsidRDefault="00ED2FD3" w:rsidP="005235EC">
      <w:pPr>
        <w:spacing w:after="0" w:line="240" w:lineRule="auto"/>
        <w:rPr>
          <w:rFonts w:ascii="Garamond" w:hAnsi="Garamond"/>
          <w:sz w:val="24"/>
          <w:szCs w:val="24"/>
        </w:rPr>
      </w:pPr>
      <w:r w:rsidRPr="008112BA">
        <w:rPr>
          <w:rFonts w:ascii="Garamond" w:hAnsi="Garamond"/>
          <w:sz w:val="24"/>
          <w:szCs w:val="24"/>
        </w:rPr>
        <w:t>Finally, i</w:t>
      </w:r>
      <w:r w:rsidR="005235EC" w:rsidRPr="008112BA">
        <w:rPr>
          <w:rFonts w:ascii="Garamond" w:hAnsi="Garamond"/>
          <w:sz w:val="24"/>
          <w:szCs w:val="24"/>
        </w:rPr>
        <w:t>n regards to</w:t>
      </w:r>
      <w:r w:rsidRPr="008112BA">
        <w:rPr>
          <w:rFonts w:ascii="Garamond" w:hAnsi="Garamond"/>
          <w:sz w:val="24"/>
          <w:szCs w:val="24"/>
        </w:rPr>
        <w:t xml:space="preserve"> strategy going forward, </w:t>
      </w:r>
      <w:r w:rsidR="005235EC" w:rsidRPr="008112BA">
        <w:rPr>
          <w:rFonts w:ascii="Garamond" w:hAnsi="Garamond"/>
          <w:sz w:val="24"/>
          <w:szCs w:val="24"/>
        </w:rPr>
        <w:t xml:space="preserve">we hope to work with Ethan Zuckerman, the Information Program and the Program on Independent Journalism to ascertain what avenues there are for increased marketing opportunities as well as how we can build the marketing capacity of our grantees and research and promote revenue models using technology. We also plan to focus on assisting grantees in utilizing technology in innovative ways in order to increase distribution. </w:t>
      </w:r>
    </w:p>
    <w:p w:rsidR="00CE1394" w:rsidRPr="008112BA" w:rsidRDefault="00CE1394" w:rsidP="005235EC">
      <w:pPr>
        <w:spacing w:after="0" w:line="240" w:lineRule="auto"/>
        <w:rPr>
          <w:rFonts w:ascii="Garamond" w:hAnsi="Garamond"/>
          <w:sz w:val="24"/>
          <w:szCs w:val="24"/>
        </w:rPr>
      </w:pPr>
    </w:p>
    <w:p w:rsidR="006E1018" w:rsidRPr="008112BA" w:rsidRDefault="006E1018" w:rsidP="005235EC">
      <w:pPr>
        <w:rPr>
          <w:rFonts w:ascii="Garamond" w:hAnsi="Garamond"/>
          <w:sz w:val="24"/>
          <w:szCs w:val="24"/>
        </w:rPr>
      </w:pPr>
    </w:p>
    <w:sectPr w:rsidR="006E1018" w:rsidRPr="008112B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310" w:rsidRDefault="00C93310" w:rsidP="00140AE5">
      <w:pPr>
        <w:spacing w:after="0" w:line="240" w:lineRule="auto"/>
      </w:pPr>
      <w:r>
        <w:separator/>
      </w:r>
    </w:p>
  </w:endnote>
  <w:endnote w:type="continuationSeparator" w:id="0">
    <w:p w:rsidR="00C93310" w:rsidRDefault="00C93310" w:rsidP="00140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310" w:rsidRDefault="00C93310" w:rsidP="00140AE5">
      <w:pPr>
        <w:spacing w:after="0" w:line="240" w:lineRule="auto"/>
      </w:pPr>
      <w:r>
        <w:separator/>
      </w:r>
    </w:p>
  </w:footnote>
  <w:footnote w:type="continuationSeparator" w:id="0">
    <w:p w:rsidR="00C93310" w:rsidRDefault="00C93310" w:rsidP="00140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3879640"/>
      <w:docPartObj>
        <w:docPartGallery w:val="Page Numbers (Top of Page)"/>
        <w:docPartUnique/>
      </w:docPartObj>
    </w:sdtPr>
    <w:sdtEndPr>
      <w:rPr>
        <w:noProof/>
      </w:rPr>
    </w:sdtEndPr>
    <w:sdtContent>
      <w:p w:rsidR="00140AE5" w:rsidRDefault="00140AE5">
        <w:pPr>
          <w:pStyle w:val="Header"/>
        </w:pPr>
        <w:r>
          <w:fldChar w:fldCharType="begin"/>
        </w:r>
        <w:r>
          <w:instrText xml:space="preserve"> PAGE   \* MERGEFORMAT </w:instrText>
        </w:r>
        <w:r>
          <w:fldChar w:fldCharType="separate"/>
        </w:r>
        <w:r w:rsidR="00DC0795">
          <w:rPr>
            <w:noProof/>
          </w:rPr>
          <w:t>1</w:t>
        </w:r>
        <w:r>
          <w:rPr>
            <w:noProof/>
          </w:rPr>
          <w:fldChar w:fldCharType="end"/>
        </w:r>
      </w:p>
    </w:sdtContent>
  </w:sdt>
  <w:p w:rsidR="00140AE5" w:rsidRDefault="00140A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94"/>
    <w:rsid w:val="00062AC4"/>
    <w:rsid w:val="00071BF4"/>
    <w:rsid w:val="00083E8F"/>
    <w:rsid w:val="00140AE5"/>
    <w:rsid w:val="0043562B"/>
    <w:rsid w:val="005235EC"/>
    <w:rsid w:val="006569F0"/>
    <w:rsid w:val="00690EFB"/>
    <w:rsid w:val="006D477C"/>
    <w:rsid w:val="006E1018"/>
    <w:rsid w:val="0070456A"/>
    <w:rsid w:val="00760162"/>
    <w:rsid w:val="008112BA"/>
    <w:rsid w:val="009068C5"/>
    <w:rsid w:val="009648E9"/>
    <w:rsid w:val="009918A8"/>
    <w:rsid w:val="009E2843"/>
    <w:rsid w:val="00C631AB"/>
    <w:rsid w:val="00C664B0"/>
    <w:rsid w:val="00C93310"/>
    <w:rsid w:val="00CE1394"/>
    <w:rsid w:val="00DA3756"/>
    <w:rsid w:val="00DC0795"/>
    <w:rsid w:val="00ED2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94"/>
    <w:rPr>
      <w:rFonts w:ascii="Calibri" w:eastAsia="Calibri" w:hAnsi="Calibri" w:cs="Times New Roman"/>
    </w:rPr>
  </w:style>
  <w:style w:type="paragraph" w:styleId="Heading2">
    <w:name w:val="heading 2"/>
    <w:basedOn w:val="Normal"/>
    <w:next w:val="Normal"/>
    <w:link w:val="Heading2Char"/>
    <w:uiPriority w:val="9"/>
    <w:unhideWhenUsed/>
    <w:qFormat/>
    <w:rsid w:val="0043562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562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40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AE5"/>
    <w:rPr>
      <w:rFonts w:ascii="Calibri" w:eastAsia="Calibri" w:hAnsi="Calibri" w:cs="Times New Roman"/>
    </w:rPr>
  </w:style>
  <w:style w:type="paragraph" w:styleId="Footer">
    <w:name w:val="footer"/>
    <w:basedOn w:val="Normal"/>
    <w:link w:val="FooterChar"/>
    <w:uiPriority w:val="99"/>
    <w:unhideWhenUsed/>
    <w:rsid w:val="00140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AE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94"/>
    <w:rPr>
      <w:rFonts w:ascii="Calibri" w:eastAsia="Calibri" w:hAnsi="Calibri" w:cs="Times New Roman"/>
    </w:rPr>
  </w:style>
  <w:style w:type="paragraph" w:styleId="Heading2">
    <w:name w:val="heading 2"/>
    <w:basedOn w:val="Normal"/>
    <w:next w:val="Normal"/>
    <w:link w:val="Heading2Char"/>
    <w:uiPriority w:val="9"/>
    <w:unhideWhenUsed/>
    <w:qFormat/>
    <w:rsid w:val="0043562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562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40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AE5"/>
    <w:rPr>
      <w:rFonts w:ascii="Calibri" w:eastAsia="Calibri" w:hAnsi="Calibri" w:cs="Times New Roman"/>
    </w:rPr>
  </w:style>
  <w:style w:type="paragraph" w:styleId="Footer">
    <w:name w:val="footer"/>
    <w:basedOn w:val="Normal"/>
    <w:link w:val="FooterChar"/>
    <w:uiPriority w:val="99"/>
    <w:unhideWhenUsed/>
    <w:rsid w:val="00140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A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dcterms:created xsi:type="dcterms:W3CDTF">2015-01-13T15:04:00Z</dcterms:created>
  <dcterms:modified xsi:type="dcterms:W3CDTF">2015-01-13T15:04:00Z</dcterms:modified>
</cp:coreProperties>
</file>